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103" w:type="dxa"/>
        <w:tblLayout w:type="fixed"/>
        <w:tblLook w:val="04A0"/>
      </w:tblPr>
      <w:tblGrid>
        <w:gridCol w:w="888"/>
        <w:gridCol w:w="2608"/>
        <w:gridCol w:w="1471"/>
        <w:gridCol w:w="1751"/>
        <w:gridCol w:w="1994"/>
        <w:gridCol w:w="1216"/>
      </w:tblGrid>
      <w:tr w:rsidR="003867D0" w:rsidRPr="003867D0" w:rsidTr="003867D0">
        <w:trPr>
          <w:trHeight w:val="1200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Качество участия в конкурсе стипендий Малой академии наук </w:t>
            </w:r>
          </w:p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муниципальным районам (2018 год)</w:t>
            </w:r>
          </w:p>
        </w:tc>
      </w:tr>
      <w:tr w:rsidR="003867D0" w:rsidRPr="003867D0" w:rsidTr="003867D0">
        <w:trPr>
          <w:trHeight w:val="12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заявок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действительных членов МАН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итогам конкурса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членов-корреспондентов МАН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итогам конкурса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Качество участия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2018 году</w:t>
            </w:r>
          </w:p>
        </w:tc>
      </w:tr>
      <w:tr w:rsidR="003867D0" w:rsidRPr="003867D0" w:rsidTr="003867D0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Верхоянский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Намский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Момский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Эвено-Батантайский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Нерюнгринский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83%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Олекминский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81%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75%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Ленский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75%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66%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Аллаиховский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66%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63%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Кобяйский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57%</w:t>
            </w:r>
          </w:p>
        </w:tc>
      </w:tr>
      <w:tr w:rsidR="003867D0" w:rsidRPr="003867D0" w:rsidTr="003867D0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Вилюйский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50%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Жиганский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50%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46%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44%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Анабарский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42%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Чурапчинский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42%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40%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36%</w:t>
            </w:r>
          </w:p>
        </w:tc>
      </w:tr>
      <w:tr w:rsidR="003867D0" w:rsidRPr="003867D0" w:rsidTr="003867D0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подведомственные МОН РС (Я)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30%</w:t>
            </w:r>
          </w:p>
        </w:tc>
      </w:tr>
      <w:tr w:rsidR="003867D0" w:rsidRPr="003867D0" w:rsidTr="003867D0">
        <w:trPr>
          <w:trHeight w:val="9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Федеральное образовательное учреждение (СУНЦ)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29%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23%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Усть-Алданский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Оймяконский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3867D0" w:rsidRPr="003867D0" w:rsidTr="003867D0">
        <w:trPr>
          <w:trHeight w:val="3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Томпонский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3867D0" w:rsidRPr="003867D0" w:rsidTr="003867D0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Абыйский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3867D0" w:rsidRPr="003867D0" w:rsidTr="003867D0">
        <w:trPr>
          <w:trHeight w:val="3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Среднеколымский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3867D0" w:rsidRPr="003867D0" w:rsidTr="003867D0">
        <w:trPr>
          <w:trHeight w:val="3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Верхнеколымский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3867D0" w:rsidRPr="003867D0" w:rsidTr="003867D0">
        <w:trPr>
          <w:trHeight w:val="40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386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D0" w:rsidRPr="003867D0" w:rsidRDefault="003867D0" w:rsidP="0038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Всего: </w:t>
            </w:r>
            <w:r w:rsidRPr="003867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D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D0" w:rsidRPr="003867D0" w:rsidRDefault="003867D0" w:rsidP="00386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67D0" w:rsidRDefault="003867D0" w:rsidP="007827EE">
      <w:pPr>
        <w:jc w:val="both"/>
      </w:pPr>
      <w:r>
        <w:lastRenderedPageBreak/>
        <w:t xml:space="preserve">Зеленым отмечены районы, качество которых выше 50%, что соответствует высокому уровню конкурентоспособности участников. </w:t>
      </w:r>
    </w:p>
    <w:p w:rsidR="00EA58FD" w:rsidRDefault="003867D0" w:rsidP="007827EE">
      <w:pPr>
        <w:jc w:val="both"/>
      </w:pPr>
      <w:r>
        <w:t>Синим – выше 20% и до 50%, средний уровень конкурентоспособности.</w:t>
      </w:r>
    </w:p>
    <w:p w:rsidR="003867D0" w:rsidRDefault="003867D0"/>
    <w:p w:rsidR="003867D0" w:rsidRDefault="003867D0">
      <w:r>
        <w:t>По итогам конкурса даются следующие рекомендации:</w:t>
      </w:r>
    </w:p>
    <w:p w:rsidR="007827EE" w:rsidRDefault="003867D0" w:rsidP="003867D0">
      <w:pPr>
        <w:jc w:val="both"/>
      </w:pPr>
      <w:r>
        <w:t xml:space="preserve">1) </w:t>
      </w:r>
      <w:r w:rsidR="007827EE">
        <w:t>внимательно следить за информацией на сайте Малой академии наук о сроках и критериях конкурса;</w:t>
      </w:r>
    </w:p>
    <w:p w:rsidR="003867D0" w:rsidRDefault="007827EE" w:rsidP="003867D0">
      <w:pPr>
        <w:jc w:val="both"/>
      </w:pPr>
      <w:proofErr w:type="gramStart"/>
      <w:r>
        <w:t>2) в связи с тем, что достижения участников оцениваются согласно Приказу Министерства образования и науки РФ «Об утверждении перечня олимпиад и иных интеллектуальных мероприятий…» по научно-исследовательской и олимпиадной области, а также результаты республиканских и региональных конференций и научных конкурсов, участникам необходимо перед регистрацией ознакомиться с соответствующим документом на сайте Министерства образования и науки РФ.;</w:t>
      </w:r>
      <w:proofErr w:type="gramEnd"/>
    </w:p>
    <w:p w:rsidR="007827EE" w:rsidRDefault="007827EE" w:rsidP="007827EE">
      <w:pPr>
        <w:jc w:val="both"/>
      </w:pPr>
      <w:proofErr w:type="gramStart"/>
      <w:r>
        <w:t>3) загружать в систему регистрации участников достижения (грамоты, дипломы) только республиканского, межрегионального, всероссийского, международного уровня, исключая школьный, муниципальный уровень.</w:t>
      </w:r>
      <w:proofErr w:type="gramEnd"/>
    </w:p>
    <w:p w:rsidR="007827EE" w:rsidRDefault="007827EE" w:rsidP="003867D0">
      <w:pPr>
        <w:jc w:val="both"/>
      </w:pPr>
    </w:p>
    <w:sectPr w:rsidR="007827EE" w:rsidSect="003867D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D0"/>
    <w:rsid w:val="00272A31"/>
    <w:rsid w:val="00354626"/>
    <w:rsid w:val="00381642"/>
    <w:rsid w:val="003867D0"/>
    <w:rsid w:val="006A4DAA"/>
    <w:rsid w:val="007660A8"/>
    <w:rsid w:val="007827EE"/>
    <w:rsid w:val="009841ED"/>
    <w:rsid w:val="00B13EEA"/>
    <w:rsid w:val="00EA58FD"/>
    <w:rsid w:val="00EB2ED7"/>
    <w:rsid w:val="00E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2018-02-09T08:56:00Z</dcterms:created>
  <dcterms:modified xsi:type="dcterms:W3CDTF">2018-02-09T09:15:00Z</dcterms:modified>
</cp:coreProperties>
</file>